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ДОГОВОР-ОФЕРТА</w:t>
      </w:r>
    </w:p>
    <w:p>
      <w:r>
        <w:t>на оказание услуг по предоставлению доступа к сервису BOTZEROX Audience Shield</w:t>
        <w:br/>
        <w:t>(«Защита Яндекс.Директ»)</w:t>
        <w:br/>
      </w:r>
    </w:p>
    <w:p>
      <w:r>
        <w:t>г. Москва</w:t>
        <w:br/>
        <w:t>«___» _________ 20__ г.</w:t>
        <w:br/>
      </w:r>
    </w:p>
    <w:p>
      <w:pPr>
        <w:pStyle w:val="Heading1"/>
      </w:pPr>
      <w:r>
        <w:t>1. Общие положения</w:t>
      </w:r>
    </w:p>
    <w:p>
      <w:r>
        <w:br/>
        <w:t>1.1. Настоящий документ является публичной офертой (в соответствии со ст. 437 ГК РФ) и определяет условия предоставления услуг BOTZEROX (далее – «Исполнитель»).</w:t>
        <w:br/>
        <w:t>1.2. Акцепт оферты означает согласие Заказчика (пользователя сервиса) со всеми условиями настоящего договора.</w:t>
        <w:br/>
      </w:r>
    </w:p>
    <w:p>
      <w:pPr>
        <w:pStyle w:val="Heading1"/>
      </w:pPr>
      <w:r>
        <w:t>2. Предмет договора</w:t>
      </w:r>
    </w:p>
    <w:p>
      <w:r>
        <w:br/>
        <w:t>2.1. Исполнитель предоставляет Заказчику доступ к базе идентификаторов ботов (BOTZEROX Audience Shield) для использования в рекламных системах (в т.ч. Яндекс.Директ, РСЯ, Google Ads) в целях исключения показов рекламы ботам.</w:t>
        <w:br/>
        <w:t>2.2. Заказчик использует предоставленные данные самостоятельно, для оптимизации своих рекламных кампаний.</w:t>
        <w:br/>
      </w:r>
    </w:p>
    <w:p>
      <w:pPr>
        <w:pStyle w:val="Heading1"/>
      </w:pPr>
      <w:r>
        <w:t>3. Условия предоставления</w:t>
      </w:r>
    </w:p>
    <w:p>
      <w:r>
        <w:br/>
        <w:t>3.1. Первые 2 (два) месяца услуги предоставляются бесплатно.</w:t>
        <w:br/>
        <w:t>3.2. Начиная с 3-го месяца действия договора стоимость составляет 8 000 (восемь тысяч) рублей в месяц.</w:t>
        <w:br/>
        <w:t>3.3. Оплата осуществляется ежемесячно авансом. Факт оплаты подтверждает продление доступа.</w:t>
        <w:br/>
        <w:t>3.4. Минимальный срок подписки после окончания бесплатного периода — 1 месяц.</w:t>
        <w:br/>
        <w:t>3.5. Доступ прекращается автоматически при отсутствии оплаты.</w:t>
        <w:br/>
      </w:r>
    </w:p>
    <w:p>
      <w:pPr>
        <w:pStyle w:val="Heading1"/>
      </w:pPr>
      <w:r>
        <w:t>4. Права и обязанности сторон</w:t>
      </w:r>
    </w:p>
    <w:p>
      <w:r>
        <w:br/>
        <w:t>Исполнитель обязуется:</w:t>
        <w:br/>
        <w:t>- Предоставлять доступ к базе и обновлениям на протяжении оплаченного периода.</w:t>
        <w:br/>
        <w:t>- Обеспечивать регулярное обновление базы ботов.</w:t>
        <w:br/>
        <w:t>- Оказывать техническую поддержку в рабочее время (email, чат).</w:t>
        <w:br/>
        <w:br/>
        <w:t>Заказчик обязуется:</w:t>
        <w:br/>
        <w:t>- Использовать базу только для собственных рекламных кампаний.</w:t>
        <w:br/>
        <w:t>- Не передавать доступ и данные третьим лицам.</w:t>
        <w:br/>
        <w:t>- Не предпринимать действий по реверс-инжинирингу или анализу алгоритмов работы сервиса.</w:t>
        <w:br/>
      </w:r>
    </w:p>
    <w:p>
      <w:pPr>
        <w:pStyle w:val="Heading1"/>
      </w:pPr>
      <w:r>
        <w:t>5. Ограничения и ответственность</w:t>
      </w:r>
    </w:p>
    <w:p>
      <w:r>
        <w:br/>
        <w:t>5.1. Исполнитель не несет ответственности за результаты рекламных кампаний Заказчика (CTR, CPC, CPA), так как они зависят от настроек Заказчика и работы рекламных систем.</w:t>
        <w:br/>
        <w:t>5.2. Исполнитель гарантирует лишь корректное предоставление данных об аудитории для исключения.</w:t>
        <w:br/>
        <w:t>5.3. В случае нарушения Заказчиком условий (передача базы третьим лицам, реверс-инжиниринг) доступ прекращается без возврата денежных средств.</w:t>
        <w:br/>
      </w:r>
    </w:p>
    <w:p>
      <w:pPr>
        <w:pStyle w:val="Heading1"/>
      </w:pPr>
      <w:r>
        <w:t>6. Конфиденциальность</w:t>
      </w:r>
    </w:p>
    <w:p>
      <w:r>
        <w:br/>
        <w:t>6.1. Все данные, полученные Заказчиком в рамках настоящего договора, являются конфиденциальными.</w:t>
        <w:br/>
        <w:t>6.2. Заказчик обязуется не разглашать и не передавать их третьим лицам.</w:t>
        <w:br/>
      </w:r>
    </w:p>
    <w:p>
      <w:pPr>
        <w:pStyle w:val="Heading1"/>
      </w:pPr>
      <w:r>
        <w:t>7. Срок действия и пролонгация</w:t>
      </w:r>
    </w:p>
    <w:p>
      <w:r>
        <w:br/>
        <w:t>7.1. Договор вступает в силу с момента акцепта (регистрации в сервисе или начала использования).</w:t>
        <w:br/>
        <w:t>7.2. Договор действует бессрочно до момента его расторжения одной из сторон.</w:t>
        <w:br/>
        <w:t>7.3. При оплате очередного периода договор автоматически пролонгируется.</w:t>
        <w:br/>
      </w:r>
    </w:p>
    <w:p>
      <w:pPr>
        <w:pStyle w:val="Heading1"/>
      </w:pPr>
      <w:r>
        <w:t>8. Заключительные положения</w:t>
      </w:r>
    </w:p>
    <w:p>
      <w:r>
        <w:br/>
        <w:t>8.1. Исполнитель вправе изменять условия оферты и тарифы, уведомив Заказчика не менее чем за 10 дней.</w:t>
        <w:br/>
        <w:t>8.2. Все споры решаются в арбитражном суде по месту нахождения Исполнителя.</w:t>
        <w:br/>
      </w:r>
    </w:p>
    <w:p>
      <w:pPr>
        <w:pStyle w:val="Heading1"/>
      </w:pPr>
      <w:r>
        <w:t>9. Реквизиты Исполнителя</w:t>
      </w:r>
    </w:p>
    <w:p>
      <w:r>
        <w:br/>
        <w:t>Исполнитель: ИП Прокудин Игорь Васильевич</w:t>
        <w:br/>
        <w:t>ИНН: ________</w:t>
        <w:br/>
        <w:t>ОГРНИП: ________</w:t>
        <w:br/>
        <w:t>Р/с: ________</w:t>
        <w:br/>
        <w:t>Банк: ________</w:t>
        <w:br/>
        <w:t>БИК: ________</w:t>
        <w:br/>
        <w:t>Email: support@botzerox.ru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