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ЛИЦЕНЗИОННЫЙ ДОГОВОР №___</w:t>
      </w:r>
    </w:p>
    <w:p>
      <w:r>
        <w:t>на использование технологии BOTZERO X</w:t>
        <w:br/>
      </w:r>
    </w:p>
    <w:p>
      <w:r>
        <w:t>г. _______ «__» ______ 20__ г.</w:t>
        <w:br/>
      </w:r>
    </w:p>
    <w:p>
      <w:pPr>
        <w:pStyle w:val="Heading1"/>
      </w:pPr>
      <w:r>
        <w:t>1. Общие положения</w:t>
      </w:r>
    </w:p>
    <w:p>
      <w:r>
        <w:br/>
        <w:t>1.1. Лицензиар: ______________________________ (далее — «Лицензиар»).</w:t>
        <w:br/>
        <w:t>1.2. Лицензиат: ______________________________ (далее — «Лицензиат»).</w:t>
        <w:br/>
        <w:t>1.3. По настоящему договору Лицензиар предоставляет Лицензиату право использования технологии BOTZERO X (далее — «Программный продукт»), а Лицензиат обязуется оплачивать использование в соответствии с условиями настоящего договора.</w:t>
        <w:br/>
      </w:r>
    </w:p>
    <w:p>
      <w:pPr>
        <w:pStyle w:val="Heading1"/>
      </w:pPr>
      <w:r>
        <w:t>2. Предмет договора</w:t>
      </w:r>
    </w:p>
    <w:p>
      <w:r>
        <w:br/>
        <w:t>2.1. Лицензиар предоставляет Лицензиату неисключительную лицензию на использование Программного продукта для целей верификации интернет-трафика.</w:t>
        <w:br/>
        <w:t>2.2. Технология может предоставляться в одной из моделей:</w:t>
        <w:br/>
        <w:t>- Вариант 1. Standart (CPM):</w:t>
        <w:br/>
        <w:t xml:space="preserve">  - Проверки осуществляются на стороне Лицензиара.</w:t>
        <w:br/>
        <w:t xml:space="preserve">  - Вердикт «бот/человек» предоставляется в режиме real-time.</w:t>
        <w:br/>
        <w:t xml:space="preserve">  - Стоимость рассчитывается по модели CPM: 4 ₽ за 1000 проверок.</w:t>
        <w:br/>
        <w:t xml:space="preserve">  - Минимальный срок договора — 6 месяцев.</w:t>
        <w:br/>
        <w:t>- Вариант 2. Blackbox (фикс):</w:t>
        <w:br/>
        <w:t xml:space="preserve">  - Проверки осуществляются на стороне Лицензиата.</w:t>
        <w:br/>
        <w:t xml:space="preserve">  - Технология предоставляется в виде локального контейнера.</w:t>
        <w:br/>
        <w:t xml:space="preserve">  - Стоимость фиксированная: 500 000 ₽ в месяц / 6 000 000 ₽ в год.</w:t>
        <w:br/>
        <w:t xml:space="preserve">  - Минимальный срок договора — 6 месяцев.</w:t>
        <w:br/>
      </w:r>
    </w:p>
    <w:p>
      <w:pPr>
        <w:pStyle w:val="Heading1"/>
      </w:pPr>
      <w:r>
        <w:t>3. Обязанности сторон</w:t>
      </w:r>
    </w:p>
    <w:p>
      <w:r>
        <w:br/>
        <w:t>Лицензиар обязуется:</w:t>
        <w:br/>
        <w:t>- Предоставлять доступ/контейнер в течение 5 рабочих дней с даты подписания.</w:t>
        <w:br/>
        <w:t>- Обеспечивать регулярное обновление базы сигнатур (не реже 1 раза в 14 дней).</w:t>
        <w:br/>
        <w:t>- Оказывать техническую поддержку (SLA — доступность сервиса 99,9%).</w:t>
        <w:br/>
        <w:br/>
        <w:t>Лицензиат обязуется:</w:t>
        <w:br/>
        <w:t>- Использовать Программный продукт только для собственных нужд.</w:t>
        <w:br/>
        <w:t>- Не допускать реверс-инжиниринга, декомпиляции и анализа исходного кода.</w:t>
        <w:br/>
        <w:t>- Не передавать базу сигнатур третьим лицам.</w:t>
        <w:br/>
        <w:t>- Указывать брендирование «powered by BOTZERO X» в отчётах/интерфейсах (для модели Standart).</w:t>
        <w:br/>
      </w:r>
    </w:p>
    <w:p>
      <w:pPr>
        <w:pStyle w:val="Heading1"/>
      </w:pPr>
      <w:r>
        <w:t>4. Стоимость и порядок расчетов</w:t>
      </w:r>
    </w:p>
    <w:p>
      <w:r>
        <w:br/>
        <w:t>4.1. При выборе Standart: расчёт ведётся по количеству проверок по модели CPM. Оплата производится ежемесячно на основании отчёта Лицензиара.</w:t>
        <w:br/>
        <w:t>4.2. При выборе Blackbox: оплата фиксированной суммы авансом за месяц или год.</w:t>
        <w:br/>
        <w:t>4.3. Все платежи осуществляются в рублях РФ по реквизитам Лицензиара.</w:t>
        <w:br/>
      </w:r>
    </w:p>
    <w:p>
      <w:pPr>
        <w:pStyle w:val="Heading1"/>
      </w:pPr>
      <w:r>
        <w:t>5. Ответственность сторон</w:t>
      </w:r>
    </w:p>
    <w:p>
      <w:r>
        <w:br/>
        <w:t>5.1. За нарушение условий об ограничениях (реверс-инжиниринг, передача третьим лицам) Лицензиат выплачивает штраф в размере 3-кратной стоимости годовой лицензии.</w:t>
        <w:br/>
        <w:t>5.2. Лицензиар не несёт ответственность за сбои в работе Программного продукта по вине Лицензиата или третьих лиц.</w:t>
        <w:br/>
      </w:r>
    </w:p>
    <w:p>
      <w:pPr>
        <w:pStyle w:val="Heading1"/>
      </w:pPr>
      <w:r>
        <w:t>6. Срок действия</w:t>
      </w:r>
    </w:p>
    <w:p>
      <w:r>
        <w:br/>
        <w:t>6.1. Настоящий договор заключается на срок не менее 6 месяцев.</w:t>
        <w:br/>
        <w:t>6.2. По истечении срока договор может быть пролонгирован.</w:t>
        <w:br/>
      </w:r>
    </w:p>
    <w:p>
      <w:pPr>
        <w:pStyle w:val="Heading1"/>
      </w:pPr>
      <w:r>
        <w:t>7. Форс-мажор</w:t>
      </w:r>
    </w:p>
    <w:p>
      <w:r>
        <w:br/>
        <w:t>7.1. Стороны освобождаются от ответственности за частичное или полное неисполнение обязательств, вызванное обстоятельствами непреодолимой силы.</w:t>
        <w:br/>
      </w:r>
    </w:p>
    <w:p>
      <w:pPr>
        <w:pStyle w:val="Heading1"/>
      </w:pPr>
      <w:r>
        <w:t>8. Заключительные положения</w:t>
      </w:r>
    </w:p>
    <w:p>
      <w:r>
        <w:br/>
        <w:t>8.1. Договор составлен в двух экземплярах, имеющих одинаковую юридическую силу.</w:t>
        <w:br/>
        <w:t>8.2. Все споры решаются путём переговоров, а при недостижении согласия — в арбитражном суде по месту нахождения Лицензиара.</w:t>
        <w:br/>
      </w:r>
    </w:p>
    <w:p>
      <w:pPr>
        <w:pStyle w:val="Heading1"/>
      </w:pPr>
      <w:r>
        <w:t>Реквизиты сторон</w:t>
      </w:r>
    </w:p>
    <w:p>
      <w:r>
        <w:br/>
        <w:t>Лицензиар: __________________________</w:t>
        <w:br/>
        <w:t>ИНН/КПП: __________________________</w:t>
        <w:br/>
        <w:t>Р/с: _______________________________</w:t>
        <w:br/>
        <w:t>Банк: ______________________________</w:t>
        <w:br/>
        <w:br/>
        <w:t>Лицензиат: __________________________</w:t>
        <w:br/>
        <w:t>ИНН/КПП: __________________________</w:t>
        <w:br/>
        <w:t>Р/с: _______________________________</w:t>
        <w:br/>
        <w:t>Банк: ______________________________</w:t>
        <w:br/>
      </w:r>
    </w:p>
    <w:p>
      <w:r>
        <w:br/>
        <w:t>Подписи сторон:</w:t>
        <w:br/>
      </w:r>
    </w:p>
    <w:p>
      <w:r>
        <w:t>Лицензиар: _______________________</w:t>
      </w:r>
    </w:p>
    <w:p>
      <w:r>
        <w:t>Лицензиат: 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